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E79D0" w14:textId="3324C694" w:rsidR="0050790F" w:rsidRPr="0024225B" w:rsidRDefault="0050790F" w:rsidP="0050790F">
      <w:pPr>
        <w:spacing w:before="240" w:after="240"/>
        <w:jc w:val="center"/>
        <w:rPr>
          <w:b/>
          <w:noProof/>
          <w:sz w:val="28"/>
          <w:szCs w:val="32"/>
        </w:rPr>
      </w:pPr>
      <w:r w:rsidRPr="0024225B">
        <w:rPr>
          <w:b/>
          <w:noProof/>
          <w:sz w:val="28"/>
          <w:szCs w:val="32"/>
        </w:rPr>
        <w:t>Declarație pe propria răspundere privind criteriile de excludere și criteriile de selecție</w:t>
      </w:r>
    </w:p>
    <w:p w14:paraId="5703CEB8" w14:textId="77777777" w:rsidR="0050790F" w:rsidRDefault="0050790F" w:rsidP="0050790F">
      <w:pPr>
        <w:spacing w:before="100" w:beforeAutospacing="1" w:after="100" w:afterAutospacing="1"/>
        <w:jc w:val="both"/>
        <w:rPr>
          <w:noProof/>
        </w:rPr>
      </w:pPr>
      <w:r w:rsidRPr="00F76ABA">
        <w:rPr>
          <w:noProof/>
        </w:rPr>
        <w:t>Subsemnatul [</w:t>
      </w:r>
      <w:r w:rsidRPr="00BF7F29">
        <w:rPr>
          <w:i/>
          <w:noProof/>
          <w:highlight w:val="lightGray"/>
        </w:rPr>
        <w:t>inserați numele semnatarului prezentului formular</w:t>
      </w:r>
      <w:r w:rsidRPr="005E41BC">
        <w:rPr>
          <w:noProof/>
        </w:rPr>
        <w:t>], reprezentând:</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numai pentru persoane fizice</w:t>
            </w:r>
            <w:r>
              <w:rPr>
                <w:noProof/>
              </w:rPr>
              <w:t>) ea însăși</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numai pentru persoanele juridice</w:t>
            </w:r>
            <w:r w:rsidRPr="0024350A">
              <w:rPr>
                <w:noProof/>
              </w:rPr>
              <w:t xml:space="preserve">) următoarea persoană juridică: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Numărul actului de identitate sau al pașaportului: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("persoana")</w:t>
            </w:r>
          </w:p>
        </w:tc>
        <w:tc>
          <w:tcPr>
            <w:tcW w:w="6378" w:type="dxa"/>
            <w:shd w:val="clear" w:color="auto" w:fill="auto"/>
          </w:tcPr>
          <w:p w14:paraId="0E11D312" w14:textId="77777777" w:rsidR="0050790F" w:rsidRPr="00583379" w:rsidRDefault="0050790F" w:rsidP="00D8405C">
            <w:pPr>
              <w:spacing w:before="120"/>
              <w:rPr>
                <w:b/>
              </w:rPr>
            </w:pPr>
            <w:r w:rsidRPr="00892BCE">
              <w:t>Denumirea oficială completă:</w:t>
            </w:r>
          </w:p>
          <w:p w14:paraId="5CDB17CE" w14:textId="77777777" w:rsidR="0050790F" w:rsidRPr="00892BCE" w:rsidRDefault="0050790F" w:rsidP="004E3C57">
            <w:r w:rsidRPr="00892BCE">
              <w:t xml:space="preserve">Forma juridică oficială: </w:t>
            </w:r>
          </w:p>
          <w:p w14:paraId="5C2D1180" w14:textId="77777777" w:rsidR="0050790F" w:rsidRPr="00583379" w:rsidRDefault="0050790F" w:rsidP="004E3C57">
            <w:pPr>
              <w:rPr>
                <w:b/>
              </w:rPr>
            </w:pPr>
            <w:r w:rsidRPr="00892BCE">
              <w:t xml:space="preserve">Numărul de înregistrare </w:t>
            </w:r>
            <w:r w:rsidRPr="00583379">
              <w:rPr>
                <w:b/>
              </w:rPr>
              <w:t xml:space="preserve">statutar: </w:t>
            </w:r>
          </w:p>
          <w:p w14:paraId="48054945" w14:textId="77777777" w:rsidR="0050790F" w:rsidRPr="00583379" w:rsidRDefault="0050790F" w:rsidP="004E3C57">
            <w:pPr>
              <w:rPr>
                <w:b/>
              </w:rPr>
            </w:pPr>
            <w:r w:rsidRPr="00892BCE">
              <w:t xml:space="preserve">Adresa oficială completă: </w:t>
            </w:r>
          </w:p>
          <w:p w14:paraId="0DD8B9E1" w14:textId="77777777" w:rsidR="0050790F" w:rsidRDefault="0050790F" w:rsidP="004E3C57">
            <w:r w:rsidRPr="00892BCE">
              <w:t xml:space="preserve">Număr de înregistrare în scopuri de TVA: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("persoana")</w:t>
            </w:r>
          </w:p>
        </w:tc>
      </w:tr>
    </w:tbl>
    <w:p w14:paraId="371A59AB" w14:textId="77777777" w:rsidR="00350910" w:rsidRPr="00493D96" w:rsidRDefault="00350910" w:rsidP="00350910">
      <w:pPr>
        <w:pStyle w:val="Titlu"/>
        <w:numPr>
          <w:ilvl w:val="0"/>
          <w:numId w:val="10"/>
        </w:numPr>
        <w:rPr>
          <w:noProof/>
        </w:rPr>
      </w:pPr>
      <w:r w:rsidRPr="7F6CA770">
        <w:rPr>
          <w:noProof/>
        </w:rPr>
        <w:t>Declarație pe propria răspundere privind criteriile de excludere</w:t>
      </w:r>
    </w:p>
    <w:p w14:paraId="5D6E96D3" w14:textId="59EA37B9" w:rsidR="0050790F" w:rsidRDefault="0050790F" w:rsidP="0050790F">
      <w:pPr>
        <w:jc w:val="both"/>
      </w:pPr>
      <w:r w:rsidRPr="00FF6437">
        <w:t>Persoana nu este obligată să completeze această parte A a declarației (Declarație pe propria răspundere privind criteriile de excludere) în cazul în care aceeași declarație a fost deja depusă în scopul unei alte proceduri de atribuire a aceleiași autorități contractante, cu condiția ca situația să nu se fi schimbat și ca timpul scurs de la data emiterii declarației să nu depășească un an.</w:t>
      </w:r>
    </w:p>
    <w:p w14:paraId="031B5E3C" w14:textId="77777777" w:rsidR="001A0725" w:rsidRDefault="001A0725" w:rsidP="001A0725">
      <w:pPr>
        <w:spacing w:before="100" w:beforeAutospacing="1" w:after="100" w:afterAutospacing="1"/>
        <w:jc w:val="both"/>
      </w:pPr>
      <w:r w:rsidRPr="006E17D5">
        <w:t xml:space="preserve">În acest caz, semnatarul declară că persoana a furnizat deja aceeași declarație privind criteriile de excludere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Data declarației</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Trimitere completă la procedura anterioară</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u"/>
        <w:rPr>
          <w:noProof/>
        </w:rPr>
      </w:pPr>
      <w:r>
        <w:rPr>
          <w:noProof/>
        </w:rPr>
        <w:t>I – Situațiile de excludere a persoanei</w:t>
      </w:r>
    </w:p>
    <w:p w14:paraId="1E04AF86" w14:textId="77777777" w:rsidR="00350910" w:rsidRPr="00897E28" w:rsidRDefault="00350910" w:rsidP="00350910">
      <w:pPr>
        <w:spacing w:before="120" w:after="120"/>
        <w:ind w:firstLine="1"/>
        <w:jc w:val="both"/>
        <w:rPr>
          <w:b/>
          <w:bCs/>
          <w:i/>
          <w:iCs/>
          <w:noProof/>
        </w:rPr>
      </w:pPr>
      <w:r>
        <w:rPr>
          <w:b/>
          <w:bCs/>
          <w:i/>
          <w:iCs/>
          <w:noProof/>
        </w:rPr>
        <w:t>(a se completa de către toate entitățile implicate</w:t>
      </w:r>
      <w:bookmarkStart w:id="0" w:name="_Ref138430643"/>
      <w:r>
        <w:rPr>
          <w:rStyle w:val="Referinnotdesubsol"/>
          <w:b/>
          <w:bCs/>
          <w:i/>
          <w:iCs/>
          <w:noProof/>
        </w:rPr>
        <w:footnoteReference w:id="1"/>
      </w:r>
      <w:bookmarkEnd w:id="0"/>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declară că persoana se află într-una dintre următoarele situații:</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DA</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NU</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t xml:space="preserve">este în faliment, face obiectul unor proceduri de insolvență sau de lichidare, activele sale sunt administrate de un lichidator sau de o instanță, se află într-un acord cu creditorii, activitățile sale comerciale sunt suspendate sau se află </w:t>
            </w:r>
            <w:r>
              <w:rPr>
                <w:noProof/>
              </w:rPr>
              <w:lastRenderedPageBreak/>
              <w:t>în orice situație similară care rezultă dintr-o procedură similară prevăzută de dreptul Uniunii sau de dreptul intern;</w:t>
            </w:r>
          </w:p>
        </w:tc>
        <w:tc>
          <w:tcPr>
            <w:tcW w:w="812" w:type="dxa"/>
            <w:shd w:val="clear" w:color="auto" w:fill="auto"/>
          </w:tcPr>
          <w:p w14:paraId="58B4F05B" w14:textId="77777777" w:rsidR="001A0725" w:rsidRDefault="001A0725" w:rsidP="004E3C57">
            <w:pPr>
              <w:spacing w:before="240" w:after="120"/>
              <w:jc w:val="both"/>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t>s-a stabilit printr-o hotărâre definitivă sau printr-o decizie administrativă definitivă că persoana își încalcă obligațiile referitoare la plata impozitelor sau a contribuțiilor la asigurările sociale în conformitate cu legislația aplicabilă;</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C75A4D">
              <w:rPr>
                <w:noProof/>
              </w:rPr>
            </w:r>
            <w:r w:rsidR="00C75A4D">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s-a stabilit printr-o hotărâre definitivă sau printr-o decizie administrativă definitivă că persoana se face vinovată de o abatere profesională gravă pentru încălcarea actelor cu putere de lege sau a normelor etice aplicabile ale profesiei de care face parte sau pentru că s-a angajat într-un comportament ilicit care are un impact asupra credibilității sale profesionale, în cazul în care un astfel de comportament denotă o intenție ilicită sau o neglijență gravă;  inclusiv, în special, oricare dintre următoarele:</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2" w:name="_DV_C368"/>
            <w:r w:rsidRPr="00583379">
              <w:rPr>
                <w:color w:val="000000"/>
              </w:rPr>
              <w:t>denaturarea frauduloasă sau din neglijență a informațiilor necesare pentru verificarea absenței motivelor de excludere sau a îndeplinirii criteriilor de eligibilitate sau de selecție sau în executarea unui contract sau a unui acord;</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3" w:name="_DV_C369"/>
            <w:r w:rsidRPr="00583379">
              <w:rPr>
                <w:color w:val="000000"/>
              </w:rPr>
              <w:t>încheierea de acorduri cu alte persoane cu scopul de a denatura concurența;</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4" w:name="_DV_C371"/>
            <w:r w:rsidRPr="00583379">
              <w:rPr>
                <w:color w:val="000000"/>
              </w:rPr>
              <w:t>încălcarea drepturilor de proprietate intelectuală;</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5" w:name="_DV_C372"/>
            <w:r w:rsidRPr="005949D4">
              <w:rPr>
                <w:color w:val="000000"/>
              </w:rPr>
              <w:t>să influențeze în mod nejustificat sau să încerce să influențeze în mod nejustificat procesul decizional pentru obținerea de fonduri din partea Uniunii, profitând, prin declarații false, de un conflict de interese care implică actori financiari sau alte persoane menționate la articolul 61 alineatul (1) din Regulamentul financiar al UE;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încercarea de a obține informații confidențiale care i-ar putea conferi avantaje necuvenite în cadrul procedurii de atribuire</w:t>
            </w:r>
            <w:bookmarkEnd w:id="6"/>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incitarea 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S-a stabilit printr-o hotărâre definitivă că persoana este vinovată de oricare dintre următoarele:</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fraudă, în sensul articolului 3 din Directiva (UE) 2017/1371 și al articolului 1 din Convenția privind protecția intereselor financiare ale Comunităților Europene, elaborată prin Actul Consiliului din 26 iulie 1995;</w:t>
            </w:r>
            <w:bookmarkStart w:id="7" w:name="_DV_C378"/>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8" w:name="_DV_C379"/>
            <w:r w:rsidRPr="00583379">
              <w:rPr>
                <w:color w:val="000000"/>
              </w:rPr>
              <w:t>corupția, astfel cum este definită la articolul 4 alineatul (2) din Directiva (UE) 2017/1371 sau corupția activă în sensul articolului 3 din Convenția privind combaterea corupției în care sunt implicați funcționari ai Comunităților Europene sau funcționari ai statelor membre ale Uniunii Europene, elaborată prin Actul Consiliului din 26 mai 1997, sau comportamentul menționat la articolul 2 alineatul (1) din Decizia-cadru 2003/568/JAI a Consiliului;  sau corupție, așa cum este definită în alte legi aplicabile;</w:t>
            </w:r>
            <w:bookmarkStart w:id="9" w:name="_DV_C381"/>
            <w:bookmarkStart w:id="10" w:name="_DV_C383"/>
            <w:bookmarkEnd w:id="8"/>
            <w:bookmarkEnd w:id="9"/>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lastRenderedPageBreak/>
              <w:t>comportamentul legat de o organizație criminală, astfel cum se menționează la articolul 2 din Decizia-cadru 2008/841/JAI a Consiliului;</w:t>
            </w:r>
            <w:bookmarkStart w:id="11" w:name="_DV_C385"/>
            <w:bookmarkStart w:id="12" w:name="_DV_C387"/>
            <w:bookmarkEnd w:id="11"/>
            <w:bookmarkEnd w:id="12"/>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t>spălarea banilor</w:t>
            </w:r>
            <w:bookmarkStart w:id="13" w:name="_DV_C391"/>
            <w:r w:rsidRPr="00583379">
              <w:rPr>
                <w:color w:val="000000"/>
              </w:rPr>
              <w:t xml:space="preserve"> sau</w:t>
            </w:r>
            <w:bookmarkStart w:id="14" w:name="_DV_M252"/>
            <w:bookmarkEnd w:id="13"/>
            <w:bookmarkEnd w:id="14"/>
            <w:r w:rsidRPr="00583379">
              <w:rPr>
                <w:bCs/>
                <w:iCs/>
              </w:rPr>
              <w:t xml:space="preserve"> finanțarea terorismului, </w:t>
            </w:r>
            <w:bookmarkStart w:id="15" w:name="_DV_C392"/>
            <w:r>
              <w:rPr>
                <w:color w:val="000000"/>
              </w:rPr>
              <w:t>în sensul articolului 1 alineatele (3), (4) și (5) din Directiva (UE) 2015/849 a Parlamentului European și a Consiliului;</w:t>
            </w:r>
            <w:bookmarkStart w:id="16" w:name="_DV_C394"/>
            <w:bookmarkEnd w:id="15"/>
            <w:bookmarkEnd w:id="16"/>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infracțiunile de terorism sau infracțiunile legate de activități teroriste, astfel cum sunt definite la articolele 3-12 din Directiva 2017/541 a Parlamentului European și, respectiv, a Consiliului sau incitarea, complicitatea sau tentarea de a comite astfel de infracțiuni, astfel cum se menționează la articolul 14 din directiva respectivă;</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munca copiilor</w:t>
            </w:r>
            <w:r w:rsidRPr="00583379">
              <w:rPr>
                <w:bCs/>
                <w:iCs/>
              </w:rPr>
              <w:t xml:space="preserve"> sau alte infracțiuni legate de traficul de persoane, </w:t>
            </w:r>
            <w:bookmarkStart w:id="19" w:name="_DV_C402"/>
            <w:r w:rsidRPr="00583379">
              <w:rPr>
                <w:color w:val="000000"/>
              </w:rPr>
              <w:t>astfel cum se menționează la articolul 2 din Directiva 2011/36/UE a Parlamentului European și a Consiliului;</w:t>
            </w:r>
            <w:bookmarkStart w:id="20" w:name="_DV_C404"/>
            <w:bookmarkEnd w:id="19"/>
            <w:bookmarkEnd w:id="20"/>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a demonstrat deficiențe semnificative în ceea ce privește îndeplinirea principalelor obligații în executarea unui contract sau a unui acord finanțat de la bugetul Uniunii, care a dus la rezilierea anticipată a acestuia sau la aplicarea de daune forfetare sau a altor sancțiuni contractuale sau care a fost descoperită în urma verificărilor, auditurilor sau investigațiilor efectuate de o autoritate contractantă;  </w:t>
            </w:r>
            <w:r>
              <w:rPr>
                <w:color w:val="000000"/>
              </w:rPr>
              <w:t xml:space="preserve">Oficiul European de Luptă Antifraudă (OLAF), </w:t>
            </w:r>
            <w:r>
              <w:rPr>
                <w:noProof/>
              </w:rPr>
              <w:t xml:space="preserve">Curtea de Conturi sau EPPO;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s-a stabilit printr-o hotărâre definitivă sau printr-o decizie administrativă definitivă că persoana a săvârșit o neregulă în sensul articolului 1 alineatul (2) din Regulamentul (CE, Euratom) nr. 2988/95 al Consiliului;</w:t>
            </w:r>
            <w:bookmarkEnd w:id="21"/>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 xml:space="preserve">s-a stabilit printr-o hotărâre definitivă sau o decizie administrativă definitivă că persoana sau entitatea a creat o entitate într-o jurisdicție diferită cu intenția de </w:t>
            </w:r>
            <w:proofErr w:type="gramStart"/>
            <w:r w:rsidRPr="005949D4">
              <w:rPr>
                <w:color w:val="000000"/>
              </w:rPr>
              <w:t>a</w:t>
            </w:r>
            <w:proofErr w:type="gramEnd"/>
            <w:r w:rsidRPr="005949D4">
              <w:rPr>
                <w:color w:val="000000"/>
              </w:rPr>
              <w:t xml:space="preserve"> eluda obligațiile fiscale, sociale sau orice alte obligații legale, inclusiv cele legate de drepturile de muncă, încadrarea în muncă și condițiile de muncă, în jurisdicția sediului său social, a administrației centrale sau a sediului său principal;</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numai pentru persoanele juridice</w:t>
            </w:r>
            <w:r w:rsidRPr="0024350A">
              <w:rPr>
                <w:noProof/>
              </w:rPr>
              <w:t xml:space="preserve">) </w:t>
            </w:r>
            <w:r w:rsidRPr="00EF2BEC">
              <w:rPr>
                <w:color w:val="000000"/>
              </w:rPr>
              <w:t>s-a stabilit printr-o hotărâre definitivă sau o decizie administrativă definitivă că persoana a fost creată cu intenția prevăzută la litera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entitatea sau persoana s-a opus în mod intenționat și fără o justificare adecvată unei investigații, verificări sau audituri efectuate de un ordonator de credite sau de reprezentantul sau auditorul acestuia, de OLAF, de EPPO sau de Curtea de Conturi. Se consideră că persoana sau entitatea se opune unei investigații, verificări sau audituri atunci când desfășoară acțiuni cu scopul sau efectul de a preveni,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11FBF49F" w14:textId="1310FB9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lastRenderedPageBreak/>
              <w:t>declară că, pentru situațiile menționate la punctul 1 literele (c)-alineatul (1) punctul (i) de mai sus, în lipsa unei hotărâri judecătorești definitive sau a unei decizii administrative definitive, persoana este</w:t>
            </w:r>
            <w:r w:rsidRPr="00AC0A60">
              <w:rPr>
                <w:rStyle w:val="Referinnotdesubsol"/>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NU</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sub rezerva faptelor stabilite în contextul auditurilor sau investigațiilor efectuate de Parchetul European, de Curtea de Conturi sau de auditorul intern sau de orice altă verificare, audit sau control efectuat sub responsabilitatea unui ordonator de credite al unei instituții a UE, a unui oficiu european sau a unei agenții sau a unui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 rezerva hotărârilor judecătorești definitive sau a deciziilor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 rezerva faptelor menționate în deciziile entităților sau persoanelor cărora li s-au încredințat sarcini de execuție bugetară a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sub rezerva informațiilor transmise de statele membre care execută fonduri ale Uniunii;</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sub rezerva deciziilor Comisiei referitoare la încălcarea dreptului Uniunii în materie de concurență sau a unei autorități naționale competente referitoare la încălcarea dreptului Uniunii sau a dreptului național în materie de concurență;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informată, prin orice mijloace, că face obiectul unei investigații din partea Oficiului European de Luptă Antifraudă (OLAF): fie pentru că i s-a oferit posibilitatea de a prezenta observații cu privire la faptele care îl privesc de către OLAF, fie pentru că a fost supusă unor controale la fața locului de către OLAF în cursul unei investigații, fie pentru că a fost notificată cu privire la deschidere;  închiderea sau orice împrejurare legată de o investigație a OLAF în privința sa.</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u"/>
        <w:ind w:left="426" w:hanging="426"/>
        <w:jc w:val="both"/>
        <w:rPr>
          <w:b w:val="0"/>
          <w:smallCaps w:val="0"/>
        </w:rPr>
      </w:pPr>
      <w:r w:rsidRPr="0024225B">
        <w:t>II – Situații de excludere a persoanelor fizice sau juridice cu putere de reprezentare, de decizie sau de control asupra persoanei juridice și a beneficiarilor reali</w:t>
      </w:r>
    </w:p>
    <w:p w14:paraId="1C9B8CEF" w14:textId="61D47F20"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Nu se aplică în cazul în care "persoana" este o persoană fizică, un stat membru sau o autoritate locală. </w:t>
      </w:r>
      <w:r w:rsidR="00350910" w:rsidRPr="7F6CA770">
        <w:rPr>
          <w:b/>
          <w:bCs/>
          <w:i/>
          <w:iCs/>
          <w:noProof/>
          <w:u w:val="single"/>
        </w:rPr>
        <w:t>În toate celelalte cazuri, trebuie completat de toate entitățile implicate</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C062D7">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declară că o persoană fizică sau juridică care este membră a organului administrativ, de conducere sau de supraveghere al persoanei juridice menționate mai sus sau care are competențe de reprezentare, decizie sau control în ceea ce privește persoana juridică menționată mai sus </w:t>
            </w:r>
            <w:r w:rsidRPr="001E2318">
              <w:t xml:space="preserve">(aceasta include, de exemplu, administratorii societăților, membrii organelor de conducere sau de supraveghere și cazurile în care o persoană fizică sau juridică deține majoritatea acțiunilor),  sau un beneficiar real al persoanei </w:t>
            </w:r>
            <w:r w:rsidRPr="001E2318">
              <w:lastRenderedPageBreak/>
              <w:t xml:space="preserve">[astfel cum se menționează la articolul 3 punctul 6 din Directiva (UE) 2015/849] </w:t>
            </w:r>
            <w:r>
              <w:rPr>
                <w:noProof/>
              </w:rPr>
              <w:t xml:space="preserve">se află într-una dintre următoarele situații: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DA</w:t>
            </w:r>
          </w:p>
        </w:tc>
        <w:tc>
          <w:tcPr>
            <w:tcW w:w="614" w:type="dxa"/>
            <w:shd w:val="clear" w:color="auto" w:fill="auto"/>
          </w:tcPr>
          <w:p w14:paraId="6E061BDE" w14:textId="77777777" w:rsidR="0078019C" w:rsidRDefault="0078019C" w:rsidP="004E3C57">
            <w:pPr>
              <w:spacing w:before="240" w:after="120"/>
              <w:jc w:val="both"/>
              <w:rPr>
                <w:noProof/>
              </w:rPr>
            </w:pPr>
            <w:r>
              <w:rPr>
                <w:noProof/>
              </w:rPr>
              <w:t>NU</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t>Situația (1) litera (c) de mai sus (abatere profesională gravă)</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Situația (1) litera (d) de mai sus (fraudă, corupție sau altă infracțiune)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Situația (1) litera (e) de mai sus (deficiențe semnificative în executarea unui contract)</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Situația (1) litera (f) de mai sus (neregulă)</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Situația (1) litera (g) de mai sus (crearea unei entități cu intenția de a eluda obligațiile legale)</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t>Situația (1) litera (h) de mai sus (persoană creată cu intenția de a eluda obligațiile legale)</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bl>
    <w:p w14:paraId="7C622154" w14:textId="320F0FA5" w:rsidR="0078019C" w:rsidRDefault="0078019C" w:rsidP="00D8405C">
      <w:pPr>
        <w:pStyle w:val="Titlu"/>
        <w:ind w:left="426" w:hanging="426"/>
      </w:pPr>
      <w:r w:rsidRPr="0024225B">
        <w:t>III – Situații de excludere a persoanelor fizice sau juridice care își asumă răspunderea nelimitată pentru datoriile persoanei juridice</w:t>
      </w:r>
    </w:p>
    <w:p w14:paraId="3BFB0B53" w14:textId="06EA31FE" w:rsidR="00350910" w:rsidRPr="00370A7F" w:rsidRDefault="00350910" w:rsidP="00350910">
      <w:pPr>
        <w:autoSpaceDE w:val="0"/>
        <w:autoSpaceDN w:val="0"/>
        <w:adjustRightInd w:val="0"/>
        <w:spacing w:before="120" w:after="240"/>
        <w:jc w:val="center"/>
        <w:rPr>
          <w:i/>
          <w:iCs/>
        </w:rPr>
      </w:pPr>
      <w:r w:rsidRPr="6FB7994E">
        <w:rPr>
          <w:b/>
          <w:bCs/>
          <w:i/>
          <w:iCs/>
          <w:noProof/>
          <w:u w:val="single"/>
        </w:rPr>
        <w:t>Nu se aplică în cazul în care "persoana" este o persoană fizică, un stat membru, o autoritate locală sau persoane juridice cu răspundere limitată. În toate celelalte cazuri, trebuie completat de toate entitățile implicate</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C062D7">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declară că o persoană fizică sau juridică care își asumă răspunderea nelimitată pentru datoriile persoanei juridice menționate mai sus se află într-una dintre următoarele situații [</w:t>
            </w:r>
            <w:r w:rsidR="00941A09" w:rsidRPr="00E874AF">
              <w:rPr>
                <w:b/>
                <w:i/>
                <w:noProof/>
                <w:u w:val="single"/>
              </w:rPr>
              <w:t>Dacă da, vă rugăm să indicați în anexa la prezenta declarație care situație și numele (numele) persoanei (persoanelor) în cauză cu o scurtă explicație</w:t>
            </w:r>
            <w:r w:rsidR="00941A09" w:rsidRPr="00F41668">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DA</w:t>
            </w:r>
          </w:p>
        </w:tc>
        <w:tc>
          <w:tcPr>
            <w:tcW w:w="614" w:type="dxa"/>
          </w:tcPr>
          <w:p w14:paraId="1A69CD81" w14:textId="77777777" w:rsidR="0078019C" w:rsidRDefault="0078019C" w:rsidP="004E3C57">
            <w:pPr>
              <w:spacing w:before="240" w:after="120"/>
              <w:jc w:val="both"/>
              <w:rPr>
                <w:noProof/>
              </w:rPr>
            </w:pPr>
            <w:r>
              <w:rPr>
                <w:noProof/>
              </w:rPr>
              <w:t>NU</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Situația (a) de mai sus (faliment)</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Situația (b) de mai sus (neplata impozitelor sau a contribuțiilor la asigurările sociale)</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bl>
    <w:p w14:paraId="2CF90C8C" w14:textId="313F85D4" w:rsidR="0078019C" w:rsidRDefault="0078019C" w:rsidP="0078019C">
      <w:pPr>
        <w:pStyle w:val="Titlu"/>
        <w:rPr>
          <w:noProof/>
        </w:rPr>
      </w:pPr>
      <w:r>
        <w:rPr>
          <w:noProof/>
        </w:rPr>
        <w:t>IV – Alte motive de respingere din prezenta procedură</w:t>
      </w:r>
    </w:p>
    <w:p w14:paraId="25BD7DA7" w14:textId="01BAAAB4" w:rsidR="00904D83" w:rsidRPr="00897E28" w:rsidRDefault="00904D83" w:rsidP="00904D83">
      <w:pPr>
        <w:spacing w:before="120" w:after="120"/>
        <w:ind w:firstLine="1"/>
        <w:jc w:val="both"/>
        <w:rPr>
          <w:b/>
          <w:bCs/>
          <w:i/>
          <w:iCs/>
          <w:noProof/>
        </w:rPr>
      </w:pPr>
      <w:r w:rsidRPr="00897E28">
        <w:rPr>
          <w:b/>
          <w:bCs/>
          <w:i/>
          <w:iCs/>
          <w:noProof/>
        </w:rPr>
        <w:t>(a se completa individual de către unicul candidat/ofertant sau de către toți membrii în cazul unei cereri comune de participare/ofertă (consorțiu))</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f"/>
              <w:numPr>
                <w:ilvl w:val="0"/>
                <w:numId w:val="2"/>
              </w:numPr>
              <w:spacing w:before="40" w:after="40"/>
              <w:jc w:val="both"/>
              <w:rPr>
                <w:noProof/>
              </w:rPr>
            </w:pPr>
            <w:r>
              <w:rPr>
                <w:noProof/>
              </w:rPr>
              <w:t xml:space="preserve"> declară că persoana menționată mai sus:</w:t>
            </w:r>
          </w:p>
        </w:tc>
        <w:tc>
          <w:tcPr>
            <w:tcW w:w="670" w:type="dxa"/>
            <w:shd w:val="clear" w:color="auto" w:fill="auto"/>
          </w:tcPr>
          <w:p w14:paraId="18D8082C" w14:textId="77777777" w:rsidR="0078019C" w:rsidRDefault="0078019C" w:rsidP="004E3C57">
            <w:pPr>
              <w:spacing w:before="240" w:after="120"/>
              <w:jc w:val="both"/>
              <w:rPr>
                <w:noProof/>
              </w:rPr>
            </w:pPr>
            <w:r>
              <w:rPr>
                <w:noProof/>
              </w:rPr>
              <w:t>DA</w:t>
            </w:r>
          </w:p>
        </w:tc>
        <w:tc>
          <w:tcPr>
            <w:tcW w:w="759" w:type="dxa"/>
            <w:shd w:val="clear" w:color="auto" w:fill="auto"/>
          </w:tcPr>
          <w:p w14:paraId="32BE4FEF" w14:textId="77777777" w:rsidR="0078019C" w:rsidRDefault="0078019C" w:rsidP="004E3C57">
            <w:pPr>
              <w:spacing w:before="240" w:after="120"/>
              <w:jc w:val="both"/>
              <w:rPr>
                <w:noProof/>
              </w:rPr>
            </w:pPr>
            <w:r>
              <w:rPr>
                <w:noProof/>
              </w:rPr>
              <w:t>NU</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t xml:space="preserve">A fost implicată anterior în pregătirea documentelor achiziției utilizate în această procedură de atribuire, în cazul în care aceasta a implicat o încălcare a principiului egalității de tratament, inclusiv denaturarea concurenței care nu poate fi remediată altfel.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Are interese profesionale contradictorii care pot afecta negativ executarea contractului în conformitate cu punctul 20.6 din anexa I la Regulamentul financiar al UE.</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lastRenderedPageBreak/>
              <w:t>Este destinatarul unei decizii de interzicere a atribuirii contractului pentru beneficierea de subvenții străine care denaturează piața internă adoptată de Comisie.</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bl>
    <w:p w14:paraId="21512977" w14:textId="77777777" w:rsidR="0078019C" w:rsidRPr="006C6DFD" w:rsidRDefault="0078019C" w:rsidP="0078019C">
      <w:pPr>
        <w:pStyle w:val="Titlu"/>
        <w:rPr>
          <w:noProof/>
        </w:rPr>
      </w:pPr>
      <w:r>
        <w:rPr>
          <w:noProof/>
        </w:rPr>
        <w:t>V – Măsuri de remediere</w:t>
      </w:r>
    </w:p>
    <w:p w14:paraId="41B07EF1" w14:textId="282B3CBC" w:rsidR="0078019C" w:rsidRDefault="0078019C" w:rsidP="0078019C">
      <w:pPr>
        <w:spacing w:before="120" w:after="120"/>
        <w:jc w:val="both"/>
        <w:rPr>
          <w:color w:val="000000"/>
        </w:rPr>
      </w:pPr>
      <w:r w:rsidRPr="007D7A5F">
        <w:rPr>
          <w:noProof/>
        </w:rPr>
        <w:t xml:space="preserve">În cazul în care persoana declară una dintre </w:t>
      </w:r>
      <w:r w:rsidRPr="007D7A5F">
        <w:rPr>
          <w:bCs/>
          <w:iCs/>
          <w:color w:val="000000"/>
        </w:rPr>
        <w:t xml:space="preserve">situațiile de excludere enumerate mai sus, aceasta poate </w:t>
      </w:r>
      <w:r w:rsidRPr="007D7A5F">
        <w:rPr>
          <w:color w:val="000000"/>
        </w:rPr>
        <w:t>indica măsurile de remediere pe care le-a luat pentru a remedia situația de excludere, pentru a permite ordonatorului de credite să stabilească dacă aceste măsuri sunt suficiente pentru a demonstra fiabilitatea acesteia</w:t>
      </w:r>
      <w:r w:rsidRPr="007D7A5F">
        <w:rPr>
          <w:bCs/>
          <w:iCs/>
          <w:color w:val="000000"/>
        </w:rPr>
        <w:t>. Persoana sau entitatea prezintă măsuri de remediere care au fost evaluate de un auditor extern independent sau care sunt considerate suficiente printr-o decizie a unei autorități naționale sau a Uniunii. Acest lucru nu aduce atingere evaluării grupului menționat la articolul 145 din Regulamentul financiar al UE. Acestea pot include, de exemplu, măsuri tehnice, organizatorice și de personal pentru a preveni apariția ulterioară, despăgubiri pentru daune sau plata amenzilor sau a oricăror impozite sau contribuții la asigurările sociale. Documentele justificative relevante care ilustrează măsurile de remediere luate trebuie furnizate în anexa la prezenta declarație</w:t>
      </w:r>
      <w:r w:rsidRPr="007D7A5F">
        <w:rPr>
          <w:color w:val="000000"/>
        </w:rPr>
        <w:t>. Acest lucru nu se aplică pentru situațiile menționate la punctul 1 litera (d) din prezenta declarație.</w:t>
      </w:r>
    </w:p>
    <w:p w14:paraId="4E8FF08E" w14:textId="77777777" w:rsidR="00904D83" w:rsidRPr="007D7A5F" w:rsidRDefault="00904D83" w:rsidP="00904D83">
      <w:pPr>
        <w:pStyle w:val="Titlu"/>
        <w:rPr>
          <w:noProof/>
        </w:rPr>
      </w:pPr>
      <w:r>
        <w:rPr>
          <w:noProof/>
        </w:rPr>
        <w:t>VI – dovezi privind criteriile de excludere</w:t>
      </w:r>
    </w:p>
    <w:p w14:paraId="030C61C3" w14:textId="39A60D76" w:rsidR="00904D83" w:rsidRDefault="00904D83" w:rsidP="00904D83">
      <w:pPr>
        <w:spacing w:before="120" w:after="120"/>
        <w:ind w:firstLine="11"/>
        <w:jc w:val="both"/>
        <w:rPr>
          <w:noProof/>
        </w:rPr>
      </w:pPr>
      <w:r w:rsidRPr="7F6CA770">
        <w:rPr>
          <w:noProof/>
        </w:rPr>
        <w:t>Documentele de licitație prezintă în detaliu entitățile implicate care trebuie să furnizeze dovezile adecvate pentru a dovedi că nu se află într-o situație de excludere menționată la punctul 1 și când trebuie furnizate probele.</w:t>
      </w:r>
    </w:p>
    <w:p w14:paraId="0D0F3814" w14:textId="5676EC6A" w:rsidR="00904D83" w:rsidRPr="00F76ABA" w:rsidRDefault="00904D83" w:rsidP="00904D83">
      <w:pPr>
        <w:spacing w:before="120" w:after="120"/>
        <w:jc w:val="both"/>
        <w:rPr>
          <w:noProof/>
        </w:rPr>
      </w:pPr>
      <w:r>
        <w:rPr>
          <w:noProof/>
        </w:rPr>
        <w:t>Următoarele ar putea servi drept probe: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Pentru situațiile descrise la punctul 1: literele (a), (c), (d), (f), (g) și (h) de mai sus, este necesară prezentarea unui extras recent din cazierul judiciar sau, în lipsa acestuia, a unui document echivalent eliberat recent de o autoritate judiciară sau administrativă din țara de stabilire a persoanei care să demonstreze că aceste cerințe sunt îndeplinite. </w:t>
      </w:r>
    </w:p>
    <w:p w14:paraId="50288E0D" w14:textId="46B218EA" w:rsidR="00D52827" w:rsidRPr="00AC22B6" w:rsidRDefault="00D52827" w:rsidP="00D8405C">
      <w:pPr>
        <w:pStyle w:val="Listparagraf"/>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Pentru situația descrisă la punctul 1 literele (a) și (b), prezentarea certificatelor recente eliberate de autoritățile competente din țara de stabilire. Aceste documente trebuie să furnizeze dovezi care să acopere toate impozitele și contribuțiile la asigurările sociale pentru care persoana este obligată, inclusiv, de exemplu, TVA, impozitul pe venit (numai persoanele fizice), impozitul pe profit (numai persoanele juridice) și contribuțiile la asigurările sociale.</w:t>
      </w:r>
      <w:r w:rsidRPr="00AC22B6">
        <w:rPr>
          <w:noProof/>
          <w:snapToGrid w:val="0"/>
          <w:lang w:eastAsia="en-US"/>
        </w:rPr>
        <w:t xml:space="preserve"> În cazul în care un document descris mai sus nu este eliberat în țara în cauză, acesta poate fi înlocuit cu o declarație sub jurământ întocmită în fața unei autorități judiciare sau a unui notar sau, în lipsa acestuia, cu o declarație solemnă făcută în fața unei autorități administrative sau a unui organism profesional calificat din țara sa de stabilire.</w:t>
      </w:r>
    </w:p>
    <w:p w14:paraId="3EDE7272" w14:textId="2E26A84A" w:rsidR="00D52827" w:rsidRDefault="00D52827" w:rsidP="00D52827">
      <w:pPr>
        <w:spacing w:before="100" w:beforeAutospacing="1" w:after="100" w:afterAutospacing="1"/>
        <w:jc w:val="both"/>
      </w:pPr>
      <w:r w:rsidRPr="006E17D5">
        <w:t xml:space="preserve">Persoana nu este obligată să prezinte dovezile dacă acestea au fost deja depuse pentru o altă procedură de atribuire a aceleiași autorități contractante. Documentele trebuie să fi fost eliberate cu cel mult un an înainte de data cererii lor de către autoritatea contractantă și trebuie să fie încă valabile la acea dată. </w:t>
      </w:r>
    </w:p>
    <w:p w14:paraId="76D96490" w14:textId="77777777" w:rsidR="00056491" w:rsidRDefault="00056491" w:rsidP="00056491">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Trimitere completă la procedura anterioară</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Introduceți câte linii este necesar.</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lastRenderedPageBreak/>
        <w:t xml:space="preserve">Persoana nu este obligată să prezinte dovezile dacă acestea pot fi accesate gratuit într-o bază de date națională. </w:t>
      </w:r>
    </w:p>
    <w:p w14:paraId="4A68E53F" w14:textId="77777777" w:rsidR="007D6898" w:rsidRPr="007D6898" w:rsidRDefault="007D6898" w:rsidP="007D6898">
      <w:pPr>
        <w:spacing w:before="100" w:beforeAutospacing="1" w:after="100" w:afterAutospacing="1"/>
        <w:jc w:val="both"/>
      </w:pPr>
      <w:r w:rsidRPr="007D6898">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Adresa de internet a bazei de date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Date de identificare ale documentului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Introduceți câte linii este necesar.</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u"/>
        <w:numPr>
          <w:ilvl w:val="0"/>
          <w:numId w:val="10"/>
        </w:numPr>
        <w:ind w:left="567" w:hanging="567"/>
        <w:jc w:val="both"/>
        <w:rPr>
          <w:noProof/>
        </w:rPr>
      </w:pPr>
      <w:r w:rsidRPr="3C77D0AE">
        <w:rPr>
          <w:noProof/>
        </w:rPr>
        <w:t xml:space="preserve">Declarație pe propria răspundere privind criteriile de selecție </w:t>
      </w:r>
    </w:p>
    <w:p w14:paraId="578E2FE3" w14:textId="77777777" w:rsidR="00904D83" w:rsidRDefault="00904D83" w:rsidP="00904D83">
      <w:pPr>
        <w:spacing w:beforeAutospacing="1" w:afterAutospacing="1"/>
        <w:jc w:val="both"/>
      </w:pPr>
      <w:r>
        <w:t>În cazul unei proceduri cu loturi, mențiunile din această parte B se aplică lotului (loturilor) pentru care se depune cererea de participare/oferta.</w:t>
      </w:r>
    </w:p>
    <w:p w14:paraId="4474D108" w14:textId="08E5B949" w:rsidR="00056491" w:rsidRDefault="00904D83" w:rsidP="00056491">
      <w:pPr>
        <w:pStyle w:val="Titlu"/>
        <w:rPr>
          <w:i/>
        </w:rPr>
      </w:pPr>
      <w:r>
        <w:rPr>
          <w:noProof/>
        </w:rPr>
        <w:t xml:space="preserve">I – Criterii de selecție </w:t>
      </w:r>
    </w:p>
    <w:p w14:paraId="614A12E1" w14:textId="7001CB5B" w:rsidR="004B7479" w:rsidRPr="00A32482" w:rsidRDefault="004B7479" w:rsidP="00D8405C">
      <w:pPr>
        <w:spacing w:after="120"/>
        <w:rPr>
          <w:b/>
          <w:bCs/>
          <w:u w:val="single"/>
        </w:rPr>
      </w:pPr>
      <w:r w:rsidRPr="00A32482">
        <w:rPr>
          <w:b/>
          <w:bCs/>
          <w:u w:val="single"/>
        </w:rPr>
        <w:t xml:space="preserve">Criterii de selecție aplicabile candidatului/ofertantului în ansamblul său - Evaluare consolidată </w:t>
      </w:r>
    </w:p>
    <w:p w14:paraId="71C339FF" w14:textId="0FE357D9" w:rsidR="004B7479" w:rsidRDefault="004B7479" w:rsidP="00D8405C">
      <w:pPr>
        <w:spacing w:after="120"/>
        <w:rPr>
          <w:b/>
          <w:bCs/>
          <w:i/>
          <w:iCs/>
        </w:rPr>
      </w:pPr>
      <w:r w:rsidRPr="00A32482">
        <w:rPr>
          <w:b/>
          <w:bCs/>
          <w:i/>
          <w:iCs/>
        </w:rPr>
        <w:t xml:space="preserve">(a se completa NUMAI de către unicul candidat/ofertant sau de către liderul grupului în cazul </w:t>
      </w:r>
      <w:r w:rsidRPr="00897E28">
        <w:rPr>
          <w:b/>
          <w:bCs/>
          <w:i/>
          <w:iCs/>
          <w:noProof/>
        </w:rPr>
        <w:t>unei cereri comune de participare/licitație</w:t>
      </w:r>
      <w:r>
        <w:rPr>
          <w:b/>
          <w:bCs/>
          <w:i/>
          <w:iCs/>
        </w:rPr>
        <w:t xml:space="preserve"> (consorțiu))</w:t>
      </w:r>
    </w:p>
    <w:p w14:paraId="6994D9EE" w14:textId="77777777" w:rsidR="004B7479" w:rsidRPr="00D72B30" w:rsidRDefault="004B7479" w:rsidP="004B7479">
      <w:r>
        <w:rPr>
          <w:noProof/>
        </w:rPr>
        <w:t>Persoana, fiind un unic candidat/ofertant/lider de grup în cazul unei cereri comune de participare/ofertă (consorțiu), care depune o cerere de participare/ofertă pentru procedura de mai sus</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f"/>
              <w:numPr>
                <w:ilvl w:val="0"/>
                <w:numId w:val="2"/>
              </w:numPr>
              <w:spacing w:before="120" w:after="120"/>
              <w:ind w:hanging="502"/>
              <w:jc w:val="both"/>
              <w:rPr>
                <w:noProof/>
              </w:rPr>
            </w:pPr>
            <w:r>
              <w:rPr>
                <w:noProof/>
              </w:rPr>
              <w:t>declară că candidatul</w:t>
            </w:r>
            <w:r w:rsidRPr="00AC22B6">
              <w:rPr>
                <w:bCs/>
                <w:noProof/>
              </w:rPr>
              <w:t xml:space="preserve">/ofertantul, </w:t>
            </w:r>
            <w:r w:rsidR="002F1308">
              <w:rPr>
                <w:noProof/>
              </w:rPr>
              <w:t xml:space="preserve">inclusiv toți membrii grupului </w:t>
            </w:r>
            <w:r w:rsidRPr="00AC22B6">
              <w:rPr>
                <w:bCs/>
                <w:noProof/>
              </w:rPr>
              <w:t xml:space="preserve">în cazul unei cereri comune de participare/licitație (consorțiu), </w:t>
            </w:r>
            <w:r w:rsidR="002F1308">
              <w:rPr>
                <w:noProof/>
              </w:rPr>
              <w:t>subcontractanții și entitățile pe a căror capacitate intenționează să se bazeze candidatul/ofertantul, dacă este cazul:</w:t>
            </w:r>
          </w:p>
        </w:tc>
        <w:tc>
          <w:tcPr>
            <w:tcW w:w="704" w:type="dxa"/>
            <w:shd w:val="clear" w:color="auto" w:fill="auto"/>
          </w:tcPr>
          <w:p w14:paraId="204BEE57" w14:textId="77777777" w:rsidR="004B7479" w:rsidRDefault="004B7479" w:rsidP="00D72B30">
            <w:pPr>
              <w:spacing w:before="240" w:after="120"/>
              <w:jc w:val="both"/>
              <w:rPr>
                <w:noProof/>
              </w:rPr>
            </w:pPr>
            <w:r>
              <w:rPr>
                <w:noProof/>
              </w:rPr>
              <w:t>DA</w:t>
            </w:r>
          </w:p>
        </w:tc>
        <w:tc>
          <w:tcPr>
            <w:tcW w:w="602" w:type="dxa"/>
            <w:shd w:val="clear" w:color="auto" w:fill="auto"/>
          </w:tcPr>
          <w:p w14:paraId="1C03490A" w14:textId="77777777" w:rsidR="004B7479" w:rsidRDefault="004B7479" w:rsidP="00D72B30">
            <w:pPr>
              <w:spacing w:before="240" w:after="120"/>
              <w:jc w:val="both"/>
              <w:rPr>
                <w:noProof/>
              </w:rPr>
            </w:pPr>
            <w:r>
              <w:rPr>
                <w:noProof/>
              </w:rPr>
              <w:t>NU</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îndeplinește toate criteriile de selecție pentru care se va efectua o evaluare consolidată, astfel cum se prevede în documentele de licitație.</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 Criterii de selecție – conflicte de interese profesionale </w:t>
      </w:r>
    </w:p>
    <w:p w14:paraId="7EF0BC9B" w14:textId="04E549B3"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a </w:t>
      </w:r>
      <w:r w:rsidRPr="7F6CA770">
        <w:rPr>
          <w:b/>
          <w:bCs/>
          <w:i/>
          <w:iCs/>
          <w:noProof/>
        </w:rPr>
        <w:t>se completa de către toate entitățile implicate)</w:t>
      </w:r>
    </w:p>
    <w:p w14:paraId="74807B1E" w14:textId="03084785" w:rsidR="00FF1B16" w:rsidRPr="00D8405C" w:rsidRDefault="00FF1B16" w:rsidP="00D8405C">
      <w:pPr>
        <w:jc w:val="both"/>
        <w:rPr>
          <w:b/>
          <w:u w:val="single"/>
        </w:rPr>
      </w:pPr>
      <w:r>
        <w:rPr>
          <w:noProof/>
        </w:rPr>
        <w:t>Persoana, fiind un unic candidat/ofertant/membru al unei cereri comune de participare/ofertă (consorțiu)/subcontractant/entitate pe a cărei calitate se bazează un candidat/ofertant pentru a îndeplini criteriile de selecție, care depune/participă la o cerere de participare/ofertă pentru procedura de mai sus:</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f"/>
              <w:numPr>
                <w:ilvl w:val="0"/>
                <w:numId w:val="2"/>
              </w:numPr>
              <w:spacing w:before="120" w:after="120"/>
              <w:jc w:val="both"/>
            </w:pPr>
            <w:r>
              <w:rPr>
                <w:noProof/>
              </w:rPr>
              <w:t xml:space="preserve">declară că persoana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NU</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este supusă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u"/>
        <w:rPr>
          <w:i/>
        </w:rPr>
      </w:pPr>
      <w:r>
        <w:rPr>
          <w:noProof/>
        </w:rPr>
        <w:t>VIII – Elemente de probă privind criteriile de selecție</w:t>
      </w:r>
    </w:p>
    <w:p w14:paraId="19BA8C2B" w14:textId="4AD0CA69" w:rsidR="005E05BD" w:rsidRDefault="00BD16D8" w:rsidP="00D8405C">
      <w:pPr>
        <w:rPr>
          <w:noProof/>
        </w:rPr>
      </w:pPr>
      <w:r>
        <w:rPr>
          <w:noProof/>
        </w:rPr>
        <w:lastRenderedPageBreak/>
        <w:t xml:space="preserve">Documentele de licitație prezintă în detaliu dovezile și intervalul de timp în care entitățile implicate trebuie să le furnizeze pentru a dovedi că candidatul/ofertantul îndeplinește criteriile de selecție. </w:t>
      </w:r>
    </w:p>
    <w:p w14:paraId="41B002CF" w14:textId="1D2186C7" w:rsidR="00BA5A07" w:rsidRDefault="00BA5A07" w:rsidP="00CB21DB">
      <w:pPr>
        <w:spacing w:before="100" w:beforeAutospacing="1" w:after="100" w:afterAutospacing="1"/>
        <w:jc w:val="both"/>
        <w:rPr>
          <w:noProof/>
        </w:rPr>
      </w:pPr>
      <w:r w:rsidRPr="004C0625">
        <w:rPr>
          <w:noProof/>
        </w:rPr>
        <w:t>În cazul în care nu este necesar ca dovezile să fie furnizate împreună cu cererea de participare/oferta, persoana este invitată să pregătească în prealabil documentele aferente probelor, deoarece autoritatea contractantă va solicita presupusului ofertant câștigător să furnizeze aceste dovezi într-un termen scurt.</w:t>
      </w:r>
    </w:p>
    <w:p w14:paraId="1BBB0065" w14:textId="7AE5B64D" w:rsidR="00CB21DB" w:rsidRDefault="00CB21DB" w:rsidP="00CB21DB">
      <w:pPr>
        <w:spacing w:before="100" w:beforeAutospacing="1" w:after="100" w:afterAutospacing="1"/>
        <w:jc w:val="both"/>
      </w:pPr>
      <w:r w:rsidRPr="006E17D5">
        <w:t>Persoana nu este obligată să prezinte dovezile dacă acestea au fost deja depuse pentru o altă procedură de achiziție a aceleiași autorități contractante și documentele sunt încă actualizate.</w:t>
      </w:r>
    </w:p>
    <w:p w14:paraId="700AF2F0" w14:textId="77777777" w:rsidR="00CB21DB" w:rsidRDefault="00CB21DB" w:rsidP="00CB21DB">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Trimitere completă la procedura anterioară</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Introduceți câte linii este necesar.</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Persoana nu este obligată să prezinte dovezile dacă acestea pot fi accesate gratuit într-o bază de date națională. </w:t>
      </w:r>
    </w:p>
    <w:p w14:paraId="27881125" w14:textId="77777777" w:rsidR="00BA5A07" w:rsidRDefault="00BA5A07" w:rsidP="00BA5A07">
      <w:pPr>
        <w:spacing w:before="100" w:beforeAutospacing="1" w:after="100" w:afterAutospacing="1"/>
        <w:jc w:val="both"/>
      </w:pPr>
      <w:r w:rsidRPr="00900331">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rsidRPr="00175335">
              <w:t>Adresa de internet a bazei de date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rsidRPr="00175335">
              <w:t xml:space="preserve">Date de identificare ale documentului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Introduceți câte linii este necesar.</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 Declarație pe propria răspundere privind datoria constatată față de uniune </w:t>
      </w:r>
    </w:p>
    <w:p w14:paraId="19877377" w14:textId="075FC855" w:rsidR="001B4102" w:rsidRPr="001B4102" w:rsidRDefault="001B4102" w:rsidP="001B4102">
      <w:pPr>
        <w:spacing w:before="120" w:after="120"/>
        <w:jc w:val="both"/>
        <w:rPr>
          <w:b/>
          <w:bCs/>
          <w:i/>
          <w:iCs/>
          <w:noProof/>
        </w:rPr>
      </w:pPr>
      <w:r w:rsidRPr="001B4102">
        <w:rPr>
          <w:b/>
          <w:bCs/>
          <w:i/>
          <w:iCs/>
          <w:noProof/>
        </w:rPr>
        <w:t>(a se completa de către unicul candidat/ofertant sau de fiecare membru al grupului în cazul unei cereri comune de participare/licitație (consorțiu))</w:t>
      </w:r>
    </w:p>
    <w:p w14:paraId="7C654A15" w14:textId="74FC13E6" w:rsidR="001B4102" w:rsidRPr="001B4102" w:rsidRDefault="001B4102" w:rsidP="001B4102">
      <w:pPr>
        <w:spacing w:before="120" w:after="120"/>
        <w:ind w:firstLine="1"/>
        <w:jc w:val="both"/>
        <w:rPr>
          <w:noProof/>
        </w:rPr>
      </w:pPr>
      <w:r w:rsidRPr="001B4102">
        <w:rPr>
          <w:noProof/>
        </w:rPr>
        <w:t>Persoana, fiind unic candidat/ofertant/membru în cazul unei cereri comune de participare/licitație (consorțiu), care depune o cerere de participare/ofertă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f"/>
              <w:numPr>
                <w:ilvl w:val="0"/>
                <w:numId w:val="2"/>
              </w:numPr>
              <w:spacing w:before="120" w:after="120"/>
              <w:jc w:val="both"/>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NU</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f"/>
              <w:numPr>
                <w:ilvl w:val="0"/>
                <w:numId w:val="22"/>
              </w:numPr>
              <w:spacing w:before="40" w:after="40"/>
              <w:ind w:left="851"/>
              <w:jc w:val="both"/>
              <w:rPr>
                <w:noProof/>
                <w:lang w:eastAsia="zh-CN"/>
              </w:rPr>
            </w:pPr>
            <w:r w:rsidRPr="001B4102">
              <w:rPr>
                <w:lang w:eastAsia="zh-CN"/>
              </w:rPr>
              <w:t>are o datorie constatată față de Uniune</w:t>
            </w:r>
            <w:r w:rsidR="00FF1B16">
              <w:rPr>
                <w:noProof/>
                <w:lang w:eastAsia="zh-CN"/>
              </w:rPr>
              <w:t xml:space="preserve">, </w:t>
            </w:r>
            <w:r w:rsidR="00FF1B16">
              <w:t>Comunitatea Europeană a Energiei Atomice sau o agenție executivă atunci când aceasta din urmă execută bugetul Uniunii</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C75A4D">
              <w:rPr>
                <w:noProof/>
                <w:lang w:eastAsia="zh-CN"/>
              </w:rPr>
            </w:r>
            <w:r w:rsidR="00C75A4D">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C75A4D">
              <w:rPr>
                <w:noProof/>
                <w:lang w:eastAsia="zh-CN"/>
              </w:rPr>
            </w:r>
            <w:r w:rsidR="00C75A4D">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u"/>
        <w:numPr>
          <w:ilvl w:val="0"/>
          <w:numId w:val="15"/>
        </w:numPr>
        <w:jc w:val="both"/>
        <w:rPr>
          <w:noProof/>
        </w:rPr>
      </w:pPr>
      <w:r w:rsidRPr="570F7154">
        <w:rPr>
          <w:noProof/>
        </w:rPr>
        <w:t xml:space="preserve">Declarație pe propria răspundere la oferta depusă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(a se completa individual de către unicul candidat/ofertant sau de către liderul grupului în cazul unei cereri comune de participare/ofertă (consorțiu))</w:t>
      </w:r>
    </w:p>
    <w:p w14:paraId="73D1E5E7" w14:textId="77777777" w:rsidR="00FF1B16" w:rsidRDefault="00FF1B16" w:rsidP="00FF1B16">
      <w:pPr>
        <w:spacing w:beforeAutospacing="1" w:afterAutospacing="1"/>
        <w:jc w:val="both"/>
      </w:pPr>
      <w:r>
        <w:t>În cazul unei proceduri cu loturi, mențiunile din prezenta parte D se aplică lotului (loturilor)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f"/>
              <w:keepNext/>
              <w:numPr>
                <w:ilvl w:val="0"/>
                <w:numId w:val="2"/>
              </w:numPr>
              <w:spacing w:before="120" w:after="120"/>
              <w:ind w:left="499" w:hanging="357"/>
              <w:jc w:val="both"/>
              <w:rPr>
                <w:noProof/>
              </w:rPr>
            </w:pPr>
            <w:r w:rsidRPr="00C475D8">
              <w:rPr>
                <w:noProof/>
              </w:rPr>
              <w:lastRenderedPageBreak/>
              <w:t>declară că persoana:</w:t>
            </w:r>
          </w:p>
        </w:tc>
        <w:tc>
          <w:tcPr>
            <w:tcW w:w="809" w:type="dxa"/>
            <w:shd w:val="clear" w:color="auto" w:fill="auto"/>
          </w:tcPr>
          <w:p w14:paraId="4A6B2F91" w14:textId="77777777" w:rsidR="00FF1B16" w:rsidRDefault="00FF1B16" w:rsidP="00082AC1">
            <w:pPr>
              <w:spacing w:before="240" w:after="120"/>
              <w:jc w:val="center"/>
              <w:rPr>
                <w:noProof/>
              </w:rPr>
            </w:pPr>
            <w:r>
              <w:rPr>
                <w:noProof/>
              </w:rPr>
              <w:t>DA</w:t>
            </w:r>
          </w:p>
        </w:tc>
        <w:tc>
          <w:tcPr>
            <w:tcW w:w="467" w:type="dxa"/>
            <w:shd w:val="clear" w:color="auto" w:fill="auto"/>
          </w:tcPr>
          <w:p w14:paraId="0D0CB109" w14:textId="77777777" w:rsidR="00FF1B16" w:rsidRDefault="00FF1B16" w:rsidP="00082AC1">
            <w:pPr>
              <w:spacing w:before="240" w:after="120"/>
              <w:jc w:val="center"/>
              <w:rPr>
                <w:noProof/>
              </w:rPr>
            </w:pPr>
            <w:r>
              <w:rPr>
                <w:noProof/>
              </w:rPr>
              <w:t>NU</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a pregătit oferta depusă</w:t>
            </w:r>
            <w:r w:rsidRPr="00D6012C">
              <w:rPr>
                <w:rFonts w:ascii="Arial" w:hAnsi="Arial" w:cs="Arial"/>
              </w:rPr>
              <w:t>] [</w:t>
            </w:r>
            <w:r w:rsidRPr="00D6012C">
              <w:t>se angajează să pregătească oferta (dacă este invitat să depună o ofertă)</w:t>
            </w:r>
            <w:r w:rsidRPr="00D6012C">
              <w:rPr>
                <w:rFonts w:ascii="Arial" w:hAnsi="Arial" w:cs="Arial"/>
              </w:rPr>
              <w:t xml:space="preserve">] </w:t>
            </w:r>
            <w:r>
              <w:t>în deplină independență și în mod autonom față de celelalte oferte</w:t>
            </w:r>
            <w:r w:rsidRPr="6FB7994E">
              <w:rPr>
                <w:noProof/>
              </w:rPr>
              <w:t xml:space="preserve"> depuse </w:t>
            </w:r>
            <w:r>
              <w:t>în cadrul aceleiași proceduri de achiziție.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C75A4D">
              <w:rPr>
                <w:noProof/>
              </w:rPr>
            </w:r>
            <w:r w:rsidR="00C75A4D">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Persoana trebuie să informeze imediat autoritatea contractantă cu privire la orice modificare a situațiilor declarate.</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Persoana poate fi supusă respingerii acestei proceduri și sancțiunilor administrative (excludere sau sancțiune financiară) dacă oricare dintre declarațiile sau informațiile furnizate ca o condiție pentru participarea la această procedură se dovedește a fi falsă.</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Nume complet</w:t>
      </w:r>
      <w:r>
        <w:rPr>
          <w:noProof/>
        </w:rPr>
        <w:tab/>
      </w:r>
      <w:r w:rsidRPr="00F76ABA">
        <w:rPr>
          <w:noProof/>
        </w:rPr>
        <w:t>Dată</w:t>
      </w:r>
      <w:r w:rsidRPr="00F76ABA">
        <w:rPr>
          <w:noProof/>
        </w:rPr>
        <w:tab/>
        <w:t>Semnătură</w:t>
      </w:r>
      <w:r w:rsidR="00F26952">
        <w:rPr>
          <w:rStyle w:val="Referinnotdesubsol"/>
          <w:noProof/>
        </w:rPr>
        <w:footnoteReference w:id="3"/>
      </w:r>
    </w:p>
    <w:p w14:paraId="080A35A9" w14:textId="62A370A1"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5B7E7" w14:textId="77777777" w:rsidR="00C75A4D" w:rsidRDefault="00C75A4D" w:rsidP="0050790F">
      <w:r>
        <w:separator/>
      </w:r>
    </w:p>
  </w:endnote>
  <w:endnote w:type="continuationSeparator" w:id="0">
    <w:p w14:paraId="47DEDB99" w14:textId="77777777" w:rsidR="00C75A4D" w:rsidRDefault="00C75A4D"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altName w:val="TH SarabunPSK"/>
    <w:charset w:val="DE"/>
    <w:family w:val="swiss"/>
    <w:pitch w:val="variable"/>
    <w:sig w:usb0="01000003" w:usb1="00000000" w:usb2="00000000" w:usb3="00000000" w:csb0="0001011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B5C" w14:textId="77777777" w:rsidR="00A509C1" w:rsidRDefault="00A509C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40A1" w14:textId="0F849F71" w:rsidR="00350910" w:rsidRPr="0028182E" w:rsidRDefault="00C75A4D" w:rsidP="0028182E">
    <w:pPr>
      <w:pStyle w:val="Subsol"/>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 xml:space="preserve">   202 </w:t>
        </w:r>
        <w:r w:rsidR="00587467">
          <w:rPr>
            <w:b/>
            <w:bCs/>
            <w:sz w:val="18"/>
            <w:szCs w:val="18"/>
          </w:rPr>
          <w:t xml:space="preserve">   5 </w:t>
        </w:r>
        <w:r w:rsidR="00AC22B6" w:rsidRPr="0028182E">
          <w:rPr>
            <w:b/>
            <w:bCs/>
            <w:sz w:val="18"/>
            <w:szCs w:val="18"/>
          </w:rPr>
          <w:tab/>
        </w:r>
        <w:r w:rsidR="00AC22B6" w:rsidRPr="0028182E">
          <w:rPr>
            <w:sz w:val="18"/>
            <w:szCs w:val="18"/>
          </w:rPr>
          <w:t xml:space="preserve">   Pagină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3F1BD8" w:rsidRPr="0028182E">
          <w:rPr>
            <w:noProof/>
            <w:sz w:val="18"/>
            <w:szCs w:val="18"/>
          </w:rPr>
          <w:t>9</w:t>
        </w:r>
        <w:r w:rsidR="00350910" w:rsidRPr="0028182E">
          <w:rPr>
            <w:noProof/>
            <w:sz w:val="18"/>
            <w:szCs w:val="18"/>
          </w:rPr>
          <w:fldChar w:fldCharType="end"/>
        </w:r>
      </w:sdtContent>
    </w:sdt>
    <w:r w:rsidR="00AC22B6" w:rsidRPr="0028182E">
      <w:rPr>
        <w:noProof/>
        <w:sz w:val="18"/>
        <w:szCs w:val="18"/>
      </w:rPr>
      <w:t xml:space="preserve"> de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AC22B6" w:rsidRPr="0028182E">
      <w:rPr>
        <w:noProof/>
        <w:sz w:val="18"/>
        <w:szCs w:val="18"/>
      </w:rPr>
      <w:t>9</w:t>
    </w:r>
    <w:r w:rsidR="00AC22B6" w:rsidRPr="0028182E">
      <w:rPr>
        <w:noProof/>
        <w:sz w:val="18"/>
        <w:szCs w:val="18"/>
      </w:rPr>
      <w:fldChar w:fldCharType="end"/>
    </w:r>
  </w:p>
  <w:p w14:paraId="09653982" w14:textId="1D3C6B60" w:rsidR="00350910" w:rsidRPr="0028182E" w:rsidRDefault="00A509C1" w:rsidP="00A509C1">
    <w:pPr>
      <w:pStyle w:val="Subsol"/>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C062D7">
      <w:rPr>
        <w:noProof/>
        <w:sz w:val="18"/>
        <w:szCs w:val="18"/>
      </w:rPr>
      <w:t>Declarație pe propria răspundere privind criteriile de excludere și criteriile de selecție</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1516" w14:textId="77777777" w:rsidR="00A509C1" w:rsidRDefault="00A509C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0FD7" w14:textId="77777777" w:rsidR="00C75A4D" w:rsidRDefault="00C75A4D" w:rsidP="0050790F">
      <w:r>
        <w:separator/>
      </w:r>
    </w:p>
  </w:footnote>
  <w:footnote w:type="continuationSeparator" w:id="0">
    <w:p w14:paraId="1ED2F8DD" w14:textId="77777777" w:rsidR="00C75A4D" w:rsidRDefault="00C75A4D"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Referinnotdesubsol"/>
          <w:sz w:val="20"/>
          <w:szCs w:val="20"/>
        </w:rPr>
        <w:footnoteRef/>
      </w:r>
      <w:r w:rsidR="00C8673B">
        <w:rPr>
          <w:sz w:val="20"/>
          <w:szCs w:val="20"/>
        </w:rPr>
        <w:tab/>
      </w:r>
      <w:r w:rsidRPr="00B74CFF">
        <w:rPr>
          <w:spacing w:val="-3"/>
          <w:sz w:val="20"/>
          <w:szCs w:val="20"/>
        </w:rPr>
        <w:t xml:space="preserve">Un </w:t>
      </w:r>
      <w:r w:rsidRPr="00B74CFF">
        <w:rPr>
          <w:b/>
          <w:spacing w:val="-3"/>
          <w:sz w:val="20"/>
          <w:szCs w:val="20"/>
        </w:rPr>
        <w:t>"entitate implicată</w:t>
      </w:r>
      <w:r w:rsidRPr="00B74CFF">
        <w:rPr>
          <w:spacing w:val="-3"/>
          <w:sz w:val="20"/>
          <w:szCs w:val="20"/>
        </w:rPr>
        <w:t>" este fiecare operator economic implicat în cererea de participare/licitație. Aceasta include următoarele patru categorii de operatori economici:</w:t>
      </w:r>
    </w:p>
    <w:p w14:paraId="70124B15" w14:textId="77777777" w:rsidR="00350910" w:rsidRPr="00B74CFF" w:rsidRDefault="00350910" w:rsidP="00350910">
      <w:pPr>
        <w:pStyle w:val="Listparagraf"/>
        <w:numPr>
          <w:ilvl w:val="0"/>
          <w:numId w:val="13"/>
        </w:numPr>
        <w:contextualSpacing w:val="0"/>
        <w:jc w:val="both"/>
        <w:rPr>
          <w:spacing w:val="-3"/>
          <w:sz w:val="20"/>
          <w:szCs w:val="20"/>
          <w:lang w:val="en"/>
        </w:rPr>
      </w:pPr>
      <w:r w:rsidRPr="00B74CFF">
        <w:rPr>
          <w:spacing w:val="-3"/>
          <w:sz w:val="20"/>
          <w:szCs w:val="20"/>
        </w:rPr>
        <w:t xml:space="preserve">candidatul unic/ofertantul; </w:t>
      </w:r>
    </w:p>
    <w:p w14:paraId="08D75939" w14:textId="44547584" w:rsidR="00350910" w:rsidRPr="00B74CFF" w:rsidRDefault="00350910" w:rsidP="00350910">
      <w:pPr>
        <w:pStyle w:val="Listparagraf"/>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rPr>
        <w:t xml:space="preserve">membrii grupului (inclusiv liderul grupului) în cazul unei cereri comune de participare/licitație (consorțiu); </w:t>
      </w:r>
    </w:p>
    <w:p w14:paraId="48868519" w14:textId="77777777" w:rsidR="00350910" w:rsidRDefault="00350910" w:rsidP="00350910">
      <w:pPr>
        <w:pStyle w:val="Listparagraf"/>
        <w:numPr>
          <w:ilvl w:val="0"/>
          <w:numId w:val="13"/>
        </w:numPr>
        <w:contextualSpacing w:val="0"/>
        <w:jc w:val="both"/>
        <w:rPr>
          <w:spacing w:val="-3"/>
          <w:sz w:val="20"/>
          <w:szCs w:val="20"/>
          <w:lang w:val="en"/>
        </w:rPr>
      </w:pPr>
      <w:r>
        <w:rPr>
          <w:spacing w:val="-3"/>
          <w:sz w:val="20"/>
          <w:szCs w:val="20"/>
        </w:rPr>
        <w:t xml:space="preserve">subcontractanți identificați; și </w:t>
      </w:r>
    </w:p>
    <w:p w14:paraId="61830C54" w14:textId="1FC2D482" w:rsidR="00350910" w:rsidRPr="00676DFA" w:rsidRDefault="00350910" w:rsidP="00D8405C">
      <w:pPr>
        <w:pStyle w:val="Listparagraf"/>
        <w:numPr>
          <w:ilvl w:val="0"/>
          <w:numId w:val="13"/>
        </w:numPr>
        <w:ind w:left="714" w:hanging="357"/>
        <w:contextualSpacing w:val="0"/>
        <w:jc w:val="both"/>
        <w:rPr>
          <w:lang w:val="en"/>
        </w:rPr>
      </w:pPr>
      <w:r w:rsidRPr="00D66B21">
        <w:rPr>
          <w:spacing w:val="-3"/>
          <w:sz w:val="20"/>
          <w:szCs w:val="20"/>
        </w:rPr>
        <w:t>alte entități (care nu sunt subcontractanți) pe a căror capacitate se bazează candidatul/ofertantul pentru a îndeplini criteriile de selecție.</w:t>
      </w:r>
    </w:p>
  </w:footnote>
  <w:footnote w:id="2">
    <w:p w14:paraId="18CC6C17" w14:textId="2EB03A7F" w:rsidR="005949D4" w:rsidRPr="00295BCF" w:rsidRDefault="005949D4" w:rsidP="00D8405C">
      <w:pPr>
        <w:pStyle w:val="Textnotdesubsol"/>
        <w:ind w:left="142" w:hanging="142"/>
      </w:pPr>
      <w:r>
        <w:rPr>
          <w:rStyle w:val="Referinnotdesubsol"/>
        </w:rPr>
        <w:footnoteRef/>
      </w:r>
      <w:r w:rsidR="00AC22B6">
        <w:tab/>
      </w:r>
      <w:r w:rsidRPr="00295BCF">
        <w:t>Declarația în temeiul prezentului punct 2 este voluntară și nu poate avea efecte juridice negative asupra operatorului economic până când nu sunt îndeplinite condițiile prevăzute la articolul 143 alineatul (1) litera (a) din Regulamentul financiar.</w:t>
      </w:r>
    </w:p>
  </w:footnote>
  <w:footnote w:id="3">
    <w:p w14:paraId="06F8A835" w14:textId="50DD9D0B" w:rsidR="00350910" w:rsidRPr="00982B24" w:rsidRDefault="00350910" w:rsidP="00F26952">
      <w:pPr>
        <w:rPr>
          <w:i/>
          <w:iCs/>
          <w:sz w:val="18"/>
          <w:szCs w:val="18"/>
          <w:highlight w:val="lightGray"/>
        </w:rPr>
      </w:pPr>
      <w:r>
        <w:rPr>
          <w:rStyle w:val="Referinnotdesubsol"/>
        </w:rPr>
        <w:footnoteRef/>
      </w:r>
      <w:r>
        <w:t xml:space="preserve"> </w:t>
      </w:r>
      <w:r w:rsidRPr="00982B24">
        <w:rPr>
          <w:i/>
          <w:iCs/>
          <w:sz w:val="18"/>
          <w:szCs w:val="18"/>
          <w:highlight w:val="lightGray"/>
        </w:rPr>
        <w:t>Declarația trebuie semnată cu:</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Semnătură electronică (opțiune recomandată):</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În cazul în care aveți posibilitatea de a semna declarația folosind o semnătură electronică calificată (QES), vă rugăm să o semnați electronic de către reprezentantul (reprezentanții) autorizat(i). Vă rugăm să rețineți că va fi acceptată numai semnătura electronică calificată (QES) în sensul Regulamentului (UE) nr. 910/2014 (Regulamentul eIDAS).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Înainte de a trimite înapoi documentul semnat electronic, vă rugăm să verificați semnătura și valabilitatea certificatului cu unul dintre următoarele instrumente:</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Instrumentul de validare DSS Demonstration disponibil la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vă poate ajuta să verificați valabilitatea unui certificat indicând numărul și tipul de semnături valide într-un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poate fi consultat pentru a verifica dacă furnizorul de semnături electronice și serviciul de încredere pe care îl furnizează fac parte din Lista de încredere a Uniunii Europene: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Pentru a vă asigura că utilizați un QES conform cu Regulamentul eIDAS, trebuie să verificați dacă atât furnizorul de servicii, cât și serviciul calificat de generare a certificatelor utilizat sunt incluse în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Semnătură olografă:</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În cazul în care nu aveți posibilitatea de a semna declarația folosind o semnătură electronică calificată (QES), vă rugăm să o completați electronic, apoi să o imprimați și să o faceți să o semneze și să o datați de către reprezentantul (reprezentanții) autorizat(i) folosind o semnătură scrisă de mână.</w:t>
      </w:r>
    </w:p>
    <w:p w14:paraId="22264301" w14:textId="67CE08E4" w:rsidR="00350910" w:rsidRPr="00F26952" w:rsidRDefault="00350910">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A0DB" w14:textId="77777777" w:rsidR="00A509C1" w:rsidRDefault="00A509C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0C98" w14:textId="77777777" w:rsidR="00A509C1" w:rsidRDefault="00A509C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7" w14:textId="77777777" w:rsidR="00A509C1" w:rsidRDefault="00A509C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86787"/>
    <w:rsid w:val="0019348B"/>
    <w:rsid w:val="00194268"/>
    <w:rsid w:val="001A0725"/>
    <w:rsid w:val="001A2765"/>
    <w:rsid w:val="001A5AE2"/>
    <w:rsid w:val="001B4102"/>
    <w:rsid w:val="001D086D"/>
    <w:rsid w:val="002046C9"/>
    <w:rsid w:val="00217215"/>
    <w:rsid w:val="00225DA9"/>
    <w:rsid w:val="002362DF"/>
    <w:rsid w:val="00245B1A"/>
    <w:rsid w:val="002545AA"/>
    <w:rsid w:val="0025731E"/>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85A3C"/>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C71BB"/>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062D7"/>
    <w:rsid w:val="00C34E95"/>
    <w:rsid w:val="00C52E76"/>
    <w:rsid w:val="00C67393"/>
    <w:rsid w:val="00C719D7"/>
    <w:rsid w:val="00C75A4D"/>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16D48"/>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semiHidden/>
    <w:rsid w:val="0050790F"/>
    <w:rPr>
      <w:vertAlign w:val="superscript"/>
    </w:rPr>
  </w:style>
  <w:style w:type="paragraph" w:styleId="Textnotdesubsol">
    <w:name w:val="footnote text"/>
    <w:basedOn w:val="Normal"/>
    <w:link w:val="TextnotdesubsolCaracter"/>
    <w:semiHidden/>
    <w:rsid w:val="0050790F"/>
    <w:pPr>
      <w:ind w:left="720" w:hanging="720"/>
      <w:jc w:val="both"/>
    </w:pPr>
    <w:rPr>
      <w:sz w:val="20"/>
      <w:szCs w:val="20"/>
      <w:lang w:eastAsia="zh-CN"/>
    </w:rPr>
  </w:style>
  <w:style w:type="character" w:customStyle="1" w:styleId="TextnotdesubsolCaracter">
    <w:name w:val="Text notă de subsol Caracter"/>
    <w:basedOn w:val="Fontdeparagrafimplicit"/>
    <w:link w:val="Textnotdesubsol"/>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u">
    <w:name w:val="Title"/>
    <w:basedOn w:val="Normal"/>
    <w:next w:val="Normal"/>
    <w:link w:val="TitluCaracter"/>
    <w:qFormat/>
    <w:rsid w:val="001A0725"/>
    <w:pPr>
      <w:spacing w:before="360" w:after="240"/>
      <w:outlineLvl w:val="0"/>
    </w:pPr>
    <w:rPr>
      <w:rFonts w:ascii="Times New Roman Bold" w:hAnsi="Times New Roman Bold"/>
      <w:b/>
      <w:bCs/>
      <w:smallCaps/>
      <w:kern w:val="28"/>
      <w:szCs w:val="32"/>
    </w:rPr>
  </w:style>
  <w:style w:type="character" w:customStyle="1" w:styleId="TitluCaracter">
    <w:name w:val="Titlu Caracter"/>
    <w:basedOn w:val="Fontdeparagrafimplicit"/>
    <w:link w:val="Titlu"/>
    <w:rsid w:val="001A0725"/>
    <w:rPr>
      <w:rFonts w:ascii="Times New Roman Bold" w:eastAsia="Times New Roman" w:hAnsi="Times New Roman Bold" w:cs="Times New Roman"/>
      <w:b/>
      <w:bCs/>
      <w:smallCaps/>
      <w:kern w:val="28"/>
      <w:sz w:val="24"/>
      <w:szCs w:val="32"/>
      <w:lang w:eastAsia="en-GB"/>
    </w:rPr>
  </w:style>
  <w:style w:type="paragraph" w:styleId="Listparagraf">
    <w:name w:val="List Paragraph"/>
    <w:basedOn w:val="Normal"/>
    <w:uiPriority w:val="34"/>
    <w:qFormat/>
    <w:rsid w:val="0078019C"/>
    <w:pPr>
      <w:ind w:left="720"/>
      <w:contextualSpacing/>
    </w:pPr>
  </w:style>
  <w:style w:type="paragraph" w:styleId="TextnBalon">
    <w:name w:val="Balloon Text"/>
    <w:basedOn w:val="Normal"/>
    <w:link w:val="TextnBalonCaracter"/>
    <w:uiPriority w:val="99"/>
    <w:semiHidden/>
    <w:unhideWhenUsed/>
    <w:rsid w:val="00AA737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A7378"/>
    <w:rPr>
      <w:rFonts w:ascii="Segoe UI" w:eastAsia="Times New Roman" w:hAnsi="Segoe UI" w:cs="Segoe UI"/>
      <w:sz w:val="18"/>
      <w:szCs w:val="18"/>
      <w:lang w:eastAsia="en-GB"/>
    </w:rPr>
  </w:style>
  <w:style w:type="paragraph" w:styleId="Antet">
    <w:name w:val="header"/>
    <w:basedOn w:val="Normal"/>
    <w:link w:val="AntetCaracter"/>
    <w:uiPriority w:val="99"/>
    <w:unhideWhenUsed/>
    <w:rsid w:val="00053A51"/>
    <w:pPr>
      <w:tabs>
        <w:tab w:val="center" w:pos="4513"/>
        <w:tab w:val="right" w:pos="9026"/>
      </w:tabs>
    </w:pPr>
  </w:style>
  <w:style w:type="character" w:customStyle="1" w:styleId="AntetCaracter">
    <w:name w:val="Antet Caracter"/>
    <w:basedOn w:val="Fontdeparagrafimplicit"/>
    <w:link w:val="Antet"/>
    <w:uiPriority w:val="99"/>
    <w:rsid w:val="00053A51"/>
    <w:rPr>
      <w:rFonts w:ascii="Times New Roman" w:eastAsia="Times New Roman" w:hAnsi="Times New Roman" w:cs="Times New Roman"/>
      <w:sz w:val="24"/>
      <w:szCs w:val="24"/>
      <w:lang w:eastAsia="en-GB"/>
    </w:rPr>
  </w:style>
  <w:style w:type="paragraph" w:styleId="Subsol">
    <w:name w:val="footer"/>
    <w:basedOn w:val="Normal"/>
    <w:link w:val="SubsolCaracter"/>
    <w:uiPriority w:val="99"/>
    <w:unhideWhenUsed/>
    <w:rsid w:val="00053A51"/>
    <w:pPr>
      <w:tabs>
        <w:tab w:val="center" w:pos="4513"/>
        <w:tab w:val="right" w:pos="9026"/>
      </w:tabs>
    </w:pPr>
  </w:style>
  <w:style w:type="character" w:customStyle="1" w:styleId="SubsolCaracter">
    <w:name w:val="Subsol Caracter"/>
    <w:basedOn w:val="Fontdeparagrafimplicit"/>
    <w:link w:val="Subsol"/>
    <w:uiPriority w:val="99"/>
    <w:rsid w:val="00053A51"/>
    <w:rPr>
      <w:rFonts w:ascii="Times New Roman" w:eastAsia="Times New Roman" w:hAnsi="Times New Roman" w:cs="Times New Roman"/>
      <w:sz w:val="24"/>
      <w:szCs w:val="24"/>
      <w:lang w:eastAsia="en-GB"/>
    </w:rPr>
  </w:style>
  <w:style w:type="character" w:styleId="Referincomentariu">
    <w:name w:val="annotation reference"/>
    <w:basedOn w:val="Fontdeparagrafimplicit"/>
    <w:uiPriority w:val="99"/>
    <w:semiHidden/>
    <w:unhideWhenUsed/>
    <w:rsid w:val="00941A09"/>
    <w:rPr>
      <w:sz w:val="16"/>
      <w:szCs w:val="16"/>
    </w:rPr>
  </w:style>
  <w:style w:type="paragraph" w:styleId="Textcomentariu">
    <w:name w:val="annotation text"/>
    <w:basedOn w:val="Normal"/>
    <w:link w:val="TextcomentariuCaracter"/>
    <w:uiPriority w:val="99"/>
    <w:unhideWhenUsed/>
    <w:rsid w:val="00941A09"/>
    <w:rPr>
      <w:sz w:val="20"/>
      <w:szCs w:val="20"/>
    </w:rPr>
  </w:style>
  <w:style w:type="character" w:customStyle="1" w:styleId="TextcomentariuCaracter">
    <w:name w:val="Text comentariu Caracter"/>
    <w:basedOn w:val="Fontdeparagrafimplicit"/>
    <w:link w:val="Textcomentariu"/>
    <w:uiPriority w:val="99"/>
    <w:rsid w:val="00941A09"/>
    <w:rPr>
      <w:rFonts w:ascii="Times New Roman" w:eastAsia="Times New Roman" w:hAnsi="Times New Roman" w:cs="Times New Roman"/>
      <w:sz w:val="20"/>
      <w:szCs w:val="20"/>
      <w:lang w:eastAsia="en-GB"/>
    </w:rPr>
  </w:style>
  <w:style w:type="paragraph" w:styleId="SubiectComentariu">
    <w:name w:val="annotation subject"/>
    <w:basedOn w:val="Textcomentariu"/>
    <w:next w:val="Textcomentariu"/>
    <w:link w:val="SubiectComentariuCaracter"/>
    <w:uiPriority w:val="99"/>
    <w:semiHidden/>
    <w:unhideWhenUsed/>
    <w:rsid w:val="00941A09"/>
    <w:rPr>
      <w:b/>
      <w:bCs/>
    </w:rPr>
  </w:style>
  <w:style w:type="character" w:customStyle="1" w:styleId="SubiectComentariuCaracter">
    <w:name w:val="Subiect Comentariu Caracter"/>
    <w:basedOn w:val="TextcomentariuCaracter"/>
    <w:link w:val="SubiectComentariu"/>
    <w:uiPriority w:val="99"/>
    <w:semiHidden/>
    <w:rsid w:val="00941A09"/>
    <w:rPr>
      <w:rFonts w:ascii="Times New Roman" w:eastAsia="Times New Roman" w:hAnsi="Times New Roman" w:cs="Times New Roman"/>
      <w:b/>
      <w:bCs/>
      <w:sz w:val="20"/>
      <w:szCs w:val="20"/>
      <w:lang w:eastAsia="en-GB"/>
    </w:rPr>
  </w:style>
  <w:style w:type="paragraph" w:styleId="Revizuire">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Fontdeparagrafimplicit"/>
    <w:uiPriority w:val="99"/>
    <w:semiHidden/>
    <w:unhideWhenUsed/>
    <w:rsid w:val="00B85B95"/>
    <w:rPr>
      <w:color w:val="0000FF"/>
      <w:u w:val="single"/>
    </w:rPr>
  </w:style>
  <w:style w:type="character" w:styleId="Textsubstituent">
    <w:name w:val="Placeholder Text"/>
    <w:basedOn w:val="Fontdeparagrafimplicit"/>
    <w:uiPriority w:val="99"/>
    <w:semiHidden/>
    <w:rsid w:val="001867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3303</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Lenovo</cp:lastModifiedBy>
  <cp:revision>5</cp:revision>
  <cp:lastPrinted>2026-04-07T05:16:00Z</cp:lastPrinted>
  <dcterms:created xsi:type="dcterms:W3CDTF">2024-06-17T13:58:00Z</dcterms:created>
  <dcterms:modified xsi:type="dcterms:W3CDTF">2026-04-07T05:16:00Z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